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3CE9" w14:textId="77777777" w:rsidR="00F441E7" w:rsidRDefault="00F441E7" w:rsidP="00370C9C">
      <w:pPr>
        <w:spacing w:after="0" w:line="276" w:lineRule="auto"/>
        <w:jc w:val="center"/>
        <w:rPr>
          <w:rFonts w:cstheme="minorHAnsi"/>
          <w:b/>
        </w:rPr>
      </w:pPr>
      <w:r w:rsidRPr="00FD2DEA">
        <w:rPr>
          <w:rFonts w:cstheme="minorHAnsi"/>
          <w:b/>
        </w:rPr>
        <w:t>DON’T THINK OF A GIRAFFE</w:t>
      </w:r>
    </w:p>
    <w:p w14:paraId="77D3AD54" w14:textId="77777777" w:rsidR="00F441E7" w:rsidRPr="00FD2DEA" w:rsidRDefault="00F441E7" w:rsidP="00370C9C">
      <w:pPr>
        <w:spacing w:after="0" w:line="276" w:lineRule="auto"/>
        <w:jc w:val="center"/>
        <w:rPr>
          <w:rFonts w:cstheme="minorHAnsi"/>
          <w:b/>
        </w:rPr>
      </w:pPr>
    </w:p>
    <w:p w14:paraId="0EAD64EE" w14:textId="77777777" w:rsidR="00F441E7" w:rsidRDefault="00F441E7" w:rsidP="00370C9C">
      <w:pPr>
        <w:spacing w:after="0" w:line="276" w:lineRule="auto"/>
        <w:jc w:val="center"/>
        <w:rPr>
          <w:rFonts w:cstheme="minorHAnsi"/>
          <w:b/>
        </w:rPr>
      </w:pPr>
      <w:r>
        <w:rPr>
          <w:rFonts w:cstheme="minorHAnsi"/>
          <w:b/>
        </w:rPr>
        <w:t>Lessons for parents on children’s education post Covid19</w:t>
      </w:r>
    </w:p>
    <w:p w14:paraId="2D05CA37" w14:textId="77777777" w:rsidR="00F441E7" w:rsidRDefault="00F441E7" w:rsidP="00370C9C">
      <w:pPr>
        <w:spacing w:after="0" w:line="276" w:lineRule="auto"/>
        <w:jc w:val="center"/>
        <w:rPr>
          <w:rFonts w:cstheme="minorHAnsi"/>
          <w:b/>
        </w:rPr>
      </w:pPr>
    </w:p>
    <w:p w14:paraId="522B6BF5" w14:textId="77777777" w:rsidR="00F441E7" w:rsidRPr="00FD2DEA" w:rsidRDefault="00F441E7" w:rsidP="00370C9C">
      <w:pPr>
        <w:spacing w:after="0" w:line="276" w:lineRule="auto"/>
        <w:jc w:val="center"/>
        <w:rPr>
          <w:rFonts w:cstheme="minorHAnsi"/>
          <w:b/>
        </w:rPr>
      </w:pPr>
      <w:r w:rsidRPr="00FD2DEA">
        <w:rPr>
          <w:rFonts w:cstheme="minorHAnsi"/>
          <w:b/>
        </w:rPr>
        <w:t xml:space="preserve">Blending </w:t>
      </w:r>
      <w:r>
        <w:rPr>
          <w:rFonts w:cstheme="minorHAnsi"/>
          <w:b/>
        </w:rPr>
        <w:t xml:space="preserve">Eastern and Western </w:t>
      </w:r>
      <w:r w:rsidRPr="00FD2DEA">
        <w:rPr>
          <w:rFonts w:cstheme="minorHAnsi"/>
          <w:b/>
        </w:rPr>
        <w:t xml:space="preserve">wisdom to ensure your children’s </w:t>
      </w:r>
      <w:r>
        <w:rPr>
          <w:rFonts w:cstheme="minorHAnsi"/>
          <w:b/>
        </w:rPr>
        <w:t>academic</w:t>
      </w:r>
      <w:r w:rsidRPr="00FD2DEA">
        <w:rPr>
          <w:rFonts w:cstheme="minorHAnsi"/>
          <w:b/>
        </w:rPr>
        <w:t xml:space="preserve"> success in a post-Covid 19 world</w:t>
      </w:r>
    </w:p>
    <w:p w14:paraId="66D976E2" w14:textId="77777777" w:rsidR="00F441E7" w:rsidRPr="00FD2DEA" w:rsidRDefault="00F441E7" w:rsidP="00370C9C">
      <w:pPr>
        <w:spacing w:after="0" w:line="276" w:lineRule="auto"/>
        <w:rPr>
          <w:rFonts w:cstheme="minorHAnsi"/>
          <w:bCs/>
        </w:rPr>
      </w:pPr>
      <w:r w:rsidRPr="00FD2DEA">
        <w:rPr>
          <w:rFonts w:cstheme="minorHAnsi"/>
          <w:bCs/>
        </w:rPr>
        <w:t xml:space="preserve"> </w:t>
      </w:r>
    </w:p>
    <w:p w14:paraId="3FB2B6FC" w14:textId="77777777" w:rsidR="00F441E7" w:rsidRDefault="00F441E7" w:rsidP="00370C9C">
      <w:pPr>
        <w:spacing w:after="0" w:line="276" w:lineRule="auto"/>
        <w:rPr>
          <w:rFonts w:cstheme="minorHAnsi"/>
        </w:rPr>
      </w:pPr>
    </w:p>
    <w:p w14:paraId="4622B731" w14:textId="3149A034" w:rsidR="00F441E7" w:rsidRDefault="00F441E7" w:rsidP="00370C9C">
      <w:pPr>
        <w:spacing w:after="0" w:line="276" w:lineRule="auto"/>
        <w:rPr>
          <w:rFonts w:cstheme="minorHAnsi"/>
          <w:b/>
          <w:bCs/>
        </w:rPr>
      </w:pPr>
      <w:r>
        <w:rPr>
          <w:rFonts w:cstheme="minorHAnsi"/>
          <w:b/>
          <w:bCs/>
        </w:rPr>
        <w:t xml:space="preserve">CHAPTER </w:t>
      </w:r>
      <w:r w:rsidR="002D10E7">
        <w:rPr>
          <w:rFonts w:cstheme="minorHAnsi"/>
          <w:b/>
          <w:bCs/>
        </w:rPr>
        <w:t>2</w:t>
      </w:r>
      <w:r>
        <w:rPr>
          <w:rFonts w:cstheme="minorHAnsi"/>
          <w:b/>
          <w:bCs/>
        </w:rPr>
        <w:t>:</w:t>
      </w:r>
      <w:r>
        <w:rPr>
          <w:rFonts w:cstheme="minorHAnsi"/>
          <w:b/>
          <w:bCs/>
        </w:rPr>
        <w:tab/>
      </w:r>
      <w:r w:rsidR="00E5661C">
        <w:rPr>
          <w:rFonts w:cstheme="minorHAnsi"/>
          <w:b/>
          <w:bCs/>
        </w:rPr>
        <w:t xml:space="preserve">THINKING ABOUT </w:t>
      </w:r>
      <w:r w:rsidR="002D10E7">
        <w:rPr>
          <w:rFonts w:cstheme="minorHAnsi"/>
          <w:b/>
          <w:bCs/>
        </w:rPr>
        <w:t>THINKING</w:t>
      </w:r>
    </w:p>
    <w:p w14:paraId="3CDA9DE1" w14:textId="77777777" w:rsidR="00F441E7" w:rsidRDefault="00F441E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3052C5E8" w14:textId="6AC1FAF6" w:rsidR="00507E9A" w:rsidRDefault="00F441E7" w:rsidP="00370C9C">
      <w:pPr>
        <w:pStyle w:val="author"/>
        <w:spacing w:before="0" w:beforeAutospacing="0" w:after="0" w:afterAutospacing="0" w:line="276" w:lineRule="auto"/>
        <w:rPr>
          <w:rFonts w:asciiTheme="minorHAnsi" w:hAnsiTheme="minorHAnsi" w:cstheme="minorHAnsi"/>
          <w:b/>
          <w:sz w:val="22"/>
          <w:szCs w:val="22"/>
        </w:rPr>
      </w:pPr>
      <w:r>
        <w:rPr>
          <w:rStyle w:val="Emphasis"/>
          <w:rFonts w:asciiTheme="minorHAnsi" w:hAnsiTheme="minorHAnsi" w:cstheme="minorHAnsi"/>
          <w:b/>
          <w:bCs/>
          <w:i w:val="0"/>
          <w:sz w:val="22"/>
          <w:szCs w:val="22"/>
          <w:shd w:val="clear" w:color="auto" w:fill="FFFFFF"/>
        </w:rPr>
        <w:t xml:space="preserve">Part </w:t>
      </w:r>
      <w:r w:rsidR="005A5185">
        <w:rPr>
          <w:rStyle w:val="Emphasis"/>
          <w:rFonts w:asciiTheme="minorHAnsi" w:hAnsiTheme="minorHAnsi" w:cstheme="minorHAnsi"/>
          <w:b/>
          <w:bCs/>
          <w:i w:val="0"/>
          <w:sz w:val="22"/>
          <w:szCs w:val="22"/>
          <w:shd w:val="clear" w:color="auto" w:fill="FFFFFF"/>
        </w:rPr>
        <w:t>6</w:t>
      </w:r>
      <w:r>
        <w:rPr>
          <w:rStyle w:val="Emphasis"/>
          <w:rFonts w:asciiTheme="minorHAnsi" w:hAnsiTheme="minorHAnsi" w:cstheme="minorHAnsi"/>
          <w:b/>
          <w:bCs/>
          <w:i w:val="0"/>
          <w:sz w:val="22"/>
          <w:szCs w:val="22"/>
          <w:shd w:val="clear" w:color="auto" w:fill="FFFFFF"/>
        </w:rPr>
        <w:t>:</w:t>
      </w:r>
      <w:r w:rsidR="00E979D7">
        <w:rPr>
          <w:rStyle w:val="Emphasis"/>
          <w:rFonts w:asciiTheme="minorHAnsi" w:hAnsiTheme="minorHAnsi" w:cstheme="minorHAnsi"/>
          <w:b/>
          <w:bCs/>
          <w:i w:val="0"/>
          <w:sz w:val="22"/>
          <w:szCs w:val="22"/>
          <w:shd w:val="clear" w:color="auto" w:fill="FFFFFF"/>
        </w:rPr>
        <w:t xml:space="preserve"> </w:t>
      </w:r>
      <w:r w:rsidR="00E979D7">
        <w:rPr>
          <w:rStyle w:val="Emphasis"/>
          <w:rFonts w:asciiTheme="minorHAnsi" w:hAnsiTheme="minorHAnsi" w:cstheme="minorHAnsi"/>
          <w:b/>
          <w:bCs/>
          <w:i w:val="0"/>
          <w:sz w:val="22"/>
          <w:szCs w:val="22"/>
          <w:shd w:val="clear" w:color="auto" w:fill="FFFFFF"/>
        </w:rPr>
        <w:tab/>
      </w:r>
      <w:r w:rsidR="005A5185">
        <w:rPr>
          <w:rStyle w:val="Emphasis"/>
          <w:rFonts w:asciiTheme="minorHAnsi" w:hAnsiTheme="minorHAnsi" w:cstheme="minorHAnsi"/>
          <w:b/>
          <w:bCs/>
          <w:i w:val="0"/>
          <w:sz w:val="22"/>
          <w:szCs w:val="22"/>
          <w:shd w:val="clear" w:color="auto" w:fill="FFFFFF"/>
        </w:rPr>
        <w:t>Study Techniques of Eastern and Western Students</w:t>
      </w:r>
    </w:p>
    <w:p w14:paraId="4D78F724" w14:textId="22523910" w:rsidR="00E979D7" w:rsidRDefault="00E979D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5E51D77F" w14:textId="77777777" w:rsidR="005A5185"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 question remains then – Why do Eastern students do so much better than their Western counterparts in similar academic tasks? </w:t>
      </w:r>
    </w:p>
    <w:p w14:paraId="131AFC1F" w14:textId="77777777" w:rsidR="005A5185" w:rsidRDefault="005A5185" w:rsidP="005A5185">
      <w:pPr>
        <w:pStyle w:val="author"/>
        <w:spacing w:before="0" w:beforeAutospacing="0" w:after="0" w:afterAutospacing="0" w:line="276" w:lineRule="auto"/>
        <w:rPr>
          <w:rFonts w:asciiTheme="minorHAnsi" w:hAnsiTheme="minorHAnsi" w:cstheme="minorHAnsi"/>
          <w:sz w:val="22"/>
          <w:szCs w:val="22"/>
        </w:rPr>
      </w:pPr>
    </w:p>
    <w:p w14:paraId="0D46EE42"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Is it personality, character, parents’ influence, effort or particular learning strategies? Eastern education has always been pilloried in the west for the predominance of “rote learning” but there is now growing evidence that the Eastern learning method which utilises memorisation to achieve understanding appears to achieve better results than the more predominant Western method which scorns memorisation and tries to use analysis and critique to achieve the same result.</w:t>
      </w:r>
    </w:p>
    <w:p w14:paraId="752F07E8"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284F3662"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 Some Eastern students in Western universities use memorisation as a study technique for examinations to compensate for the difficulties they have in formulating answers in English. One Chinese participant in a New Zealand study stated:</w:t>
      </w:r>
    </w:p>
    <w:p w14:paraId="01E6250C"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 try to memorise everything because it’s in my second language. Sometimes understanding became less important than memorising. I try to use the original sentence from the textbook in the exam rather than my own words because I think it looks better and will help get more marks” </w:t>
      </w:r>
      <w:sdt>
        <w:sdtPr>
          <w:rPr>
            <w:rFonts w:asciiTheme="minorHAnsi" w:hAnsiTheme="minorHAnsi" w:cstheme="minorHAnsi"/>
            <w:sz w:val="22"/>
            <w:szCs w:val="22"/>
          </w:rPr>
          <w:id w:val="-44144035"/>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Car10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(Tait, 2010)</w:t>
          </w:r>
          <w:r w:rsidRPr="00FD2DEA">
            <w:rPr>
              <w:rFonts w:asciiTheme="minorHAnsi" w:hAnsiTheme="minorHAnsi" w:cstheme="minorHAnsi"/>
              <w:sz w:val="22"/>
              <w:szCs w:val="22"/>
            </w:rPr>
            <w:fldChar w:fldCharType="end"/>
          </w:r>
        </w:sdtContent>
      </w:sdt>
    </w:p>
    <w:p w14:paraId="7527EFDC"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1829B51A"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Other Eastern students use memorisation as an essential part of the process of gaining understanding:</w:t>
      </w:r>
    </w:p>
    <w:p w14:paraId="13155953"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“Understanding and memorisation contribute to each other. If we study only through memorisation without understanding, we cannot analyse questions in the exams. But if we only understand but don’t memorise we cannot remember it in the exam.” </w:t>
      </w:r>
      <w:sdt>
        <w:sdtPr>
          <w:rPr>
            <w:rFonts w:asciiTheme="minorHAnsi" w:hAnsiTheme="minorHAnsi" w:cstheme="minorHAnsi"/>
            <w:sz w:val="22"/>
            <w:szCs w:val="22"/>
          </w:rPr>
          <w:id w:val="-1816868742"/>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Chr99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(Au &amp; Entwistle, 1999)</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35108571"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55DC140B"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Students in Hong Kong emphasised repetition combined with what they call ‘attentive effort’. By this means they said they were able to discover new meanings in the material studied and deepen their understanding. </w:t>
      </w:r>
      <w:sdt>
        <w:sdtPr>
          <w:rPr>
            <w:rFonts w:asciiTheme="minorHAnsi" w:hAnsiTheme="minorHAnsi" w:cstheme="minorHAnsi"/>
            <w:sz w:val="22"/>
            <w:szCs w:val="22"/>
          </w:rPr>
          <w:id w:val="-2041959578"/>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Dah00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(Dahlin &amp; Watkins, 2000)</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w:t>
      </w:r>
    </w:p>
    <w:p w14:paraId="76F9DB96"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  </w:t>
      </w:r>
    </w:p>
    <w:p w14:paraId="6A69F16A"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 read in detail section by section. If I find any difficulties I try my best to solve the problem before I go onto the next section. If you don’t memorise important ideas when you come across them then you will be stuck when you go on. You must memorise and then go on – understand, memorise and then go on, understand memorise and then go on. That is my way of studying.” </w:t>
      </w:r>
      <w:sdt>
        <w:sdtPr>
          <w:rPr>
            <w:rFonts w:asciiTheme="minorHAnsi" w:hAnsiTheme="minorHAnsi" w:cstheme="minorHAnsi"/>
            <w:sz w:val="22"/>
            <w:szCs w:val="22"/>
          </w:rPr>
          <w:id w:val="-1251960256"/>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Kem90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(Kember &amp; Gow, Cultural specificity of approaches to study, 1990)</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w:t>
      </w:r>
    </w:p>
    <w:p w14:paraId="7D5F6D4F"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50F16EED"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lastRenderedPageBreak/>
        <w:t xml:space="preserve">Traditionally, academics have viewed the field of “approaches to learning” as essentially dichotomous. “Deep” approaches to learning involved interrogation of material to achieve understanding and “shallow” approaches involved rote memorisation of information. Deep approaches have been linked with high academic performance and shallow approaches with much poorer performance </w:t>
      </w:r>
      <w:sdt>
        <w:sdtPr>
          <w:rPr>
            <w:rFonts w:asciiTheme="minorHAnsi" w:hAnsiTheme="minorHAnsi" w:cstheme="minorHAnsi"/>
            <w:sz w:val="22"/>
            <w:szCs w:val="22"/>
          </w:rPr>
          <w:id w:val="-538979217"/>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Big87 \t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(Marton &amp; Saljo, 1976)</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The achievement of Eastern students in all forms of international academic assessment in the last 15 years has forced a revision of that view - deep understanding is now thought to be able to be achieved through an approach to learning involving deliberate memorisation. “Intermediate” approaches to learning are now proposed combining memorisation and understanding into “meaningful memorisation” which is considered to be quite distinct from rote learning </w:t>
      </w:r>
      <w:sdt>
        <w:sdtPr>
          <w:rPr>
            <w:rFonts w:asciiTheme="minorHAnsi" w:hAnsiTheme="minorHAnsi" w:cstheme="minorHAnsi"/>
            <w:sz w:val="22"/>
            <w:szCs w:val="22"/>
          </w:rPr>
          <w:id w:val="-1604487542"/>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Kem16 \t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(Kember, 2016)</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w:t>
      </w:r>
    </w:p>
    <w:p w14:paraId="5939646B"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In using the skill of memorisation Eastern students have a huge advantage because Western students are actively discouraged from memorisation all through their school life in the mistaken belief that memorisation is somehow detrimental to learning. </w:t>
      </w:r>
    </w:p>
    <w:p w14:paraId="09CE5369"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4B62A442"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 combination of memorisation and understanding is seen by Chinese students as obvious because “having an understanding of something implies memory, just as memory implies understanding” </w:t>
      </w:r>
      <w:sdt>
        <w:sdtPr>
          <w:rPr>
            <w:rFonts w:asciiTheme="minorHAnsi" w:hAnsiTheme="minorHAnsi" w:cstheme="minorHAnsi"/>
            <w:sz w:val="22"/>
            <w:szCs w:val="22"/>
          </w:rPr>
          <w:id w:val="1884209889"/>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Mar97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(Marton, Watkins, &amp; Tang, DIscontinuities and continuities in the experience of learning, 1997)</w:t>
          </w:r>
          <w:r w:rsidRPr="00FD2DEA">
            <w:rPr>
              <w:rFonts w:asciiTheme="minorHAnsi" w:hAnsiTheme="minorHAnsi" w:cstheme="minorHAnsi"/>
              <w:sz w:val="22"/>
              <w:szCs w:val="22"/>
            </w:rPr>
            <w:fldChar w:fldCharType="end"/>
          </w:r>
        </w:sdtContent>
      </w:sdt>
    </w:p>
    <w:p w14:paraId="22444BE6"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31207AD1"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In order for children to learn how to remember in a meaningful way they need to develop the faculty of remembering. Throughout China, students from a very young age are taught to remember Chinese characters, poetry, songs and multiplication tables through repeated copying, chanting and testing. Although such methods are viewed as unsophisticated and harsh by most Western educators what they produce is children with excellent working memories. In Western schools it is no longer thought appropriate for students to be able to recite poetry or prose from memory or to chant times tables in maths or to learn lines by heart for roles in plays. But maybe by neglecting the training of memory Western education is not advantaging children in the way an Eastern education seems to be.</w:t>
      </w:r>
    </w:p>
    <w:p w14:paraId="4614699C"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18245CAB"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For both Eastern and Western students an emphasis on meaningful memorisation seems to be the strategy for success in academic examinations and international tests.</w:t>
      </w:r>
    </w:p>
    <w:p w14:paraId="4603BB2D"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  </w:t>
      </w:r>
    </w:p>
    <w:p w14:paraId="183089E3"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Lenora Chu in her excellent book “Little Soldiers” describes the journey she and her American partner took their young son Rainey on, through his early years of schooling. Originally born in the USA, at three years old Rainey was enrolled in a state-run public school in Shanghai. Their experiences over the next few years are worth reading about but two of her key conclusions on comparing USA and Chinese education were:</w:t>
      </w:r>
    </w:p>
    <w:p w14:paraId="19268975" w14:textId="77777777" w:rsidR="005A5185" w:rsidRPr="00FD2DEA" w:rsidRDefault="005A5185" w:rsidP="005A5185">
      <w:pPr>
        <w:pStyle w:val="author"/>
        <w:numPr>
          <w:ilvl w:val="0"/>
          <w:numId w:val="11"/>
        </w:numP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Chinese pre-school and primary education gave her son a considerable advantage in self-management, analytical thinking skills and Maths scores over his USA counterparts</w:t>
      </w:r>
    </w:p>
    <w:p w14:paraId="7674059F" w14:textId="77777777" w:rsidR="005A5185" w:rsidRPr="00FD2DEA" w:rsidRDefault="005A5185" w:rsidP="005A5185">
      <w:pPr>
        <w:pStyle w:val="author"/>
        <w:numPr>
          <w:ilvl w:val="0"/>
          <w:numId w:val="11"/>
        </w:numP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From Grade 6 (10-11 year old children) onwards a USA education with less pressure and more creativity and independence would advantage him more</w:t>
      </w:r>
    </w:p>
    <w:p w14:paraId="5C08A6D6"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52F5462B"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Lenora Chu found a middle way that harnessed the best of both systems that I think all parents can learn from. Most of us don’t have her advantages of being able to choose which country our children will get educated in but we can sometimes choose which education system they are exposed to and </w:t>
      </w:r>
      <w:r w:rsidRPr="00FD2DEA">
        <w:rPr>
          <w:rFonts w:asciiTheme="minorHAnsi" w:hAnsiTheme="minorHAnsi" w:cstheme="minorHAnsi"/>
          <w:sz w:val="22"/>
          <w:szCs w:val="22"/>
        </w:rPr>
        <w:lastRenderedPageBreak/>
        <w:t>we can all make up for any deficiencies in our present system through careful choice of educational opportunities for our children outside of school.</w:t>
      </w:r>
    </w:p>
    <w:p w14:paraId="2691C513"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p>
    <w:p w14:paraId="4142417E"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 am not a big fan of children attending extra lessons at before-school school or after-school school or weekend-school or school-holiday-school because all this does is simply increase the pressure and stress on children, negatively affect their at-school performance, reduce their enjoyment of life and there is good evidence to show it does nothing to improve academic performance </w:t>
      </w:r>
      <w:sdt>
        <w:sdtPr>
          <w:rPr>
            <w:rFonts w:asciiTheme="minorHAnsi" w:hAnsiTheme="minorHAnsi" w:cstheme="minorHAnsi"/>
            <w:sz w:val="22"/>
            <w:szCs w:val="22"/>
          </w:rPr>
          <w:id w:val="-1072732934"/>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Byu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(Byun &amp; Park, 2012)</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I am however a big fan of parents working with children to make up for any deficiencies in their own country’s education system. This would mean in the West, parents helping children to learn self-management and self-control at a young age and working on memory with children, helping them to learn how to remember and recite poetry and plays, songs and poetry, their family’s and their country’s history, times tables etc. In the East this would mean when children get to high school, taking some of the pressure and stress off them by involving them in all the decisions taken that affect them, teaching them how to make good decisions for themselves and how to become more independent in their thinking and learning, also teaching them key skills that they might be lacking like creativity and innovation, problem, solving and most importantly how to fail well ( see chapter  ).</w:t>
      </w:r>
    </w:p>
    <w:p w14:paraId="25D76594" w14:textId="77777777" w:rsidR="005A5185" w:rsidRDefault="005A5185" w:rsidP="005A5185">
      <w:pPr>
        <w:pStyle w:val="author"/>
        <w:spacing w:before="0" w:beforeAutospacing="0" w:after="0" w:afterAutospacing="0" w:line="276" w:lineRule="auto"/>
        <w:rPr>
          <w:rFonts w:asciiTheme="minorHAnsi" w:hAnsiTheme="minorHAnsi" w:cstheme="minorHAnsi"/>
          <w:sz w:val="22"/>
          <w:szCs w:val="22"/>
        </w:rPr>
      </w:pPr>
    </w:p>
    <w:p w14:paraId="53609A55" w14:textId="77777777" w:rsidR="005A5185" w:rsidRPr="00FD2DEA" w:rsidRDefault="005A5185" w:rsidP="005A5185">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As always the best all-round approach is to take the middle way.</w:t>
      </w:r>
    </w:p>
    <w:p w14:paraId="47F1A48B" w14:textId="1C4256DE" w:rsidR="002D10E7" w:rsidRDefault="002D10E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380B4B7B" w14:textId="77777777" w:rsidR="002D10E7" w:rsidRDefault="002D10E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03D4AB1E" w14:textId="77777777" w:rsidR="00E07E37" w:rsidRPr="002722FE" w:rsidRDefault="00E07E37" w:rsidP="00370C9C">
      <w:pPr>
        <w:spacing w:after="0" w:line="276" w:lineRule="auto"/>
        <w:rPr>
          <w:rFonts w:cstheme="minorHAnsi"/>
          <w:color w:val="000000" w:themeColor="text1"/>
        </w:rPr>
      </w:pPr>
      <w:r>
        <w:rPr>
          <w:rFonts w:eastAsia="Times New Roman" w:cstheme="minorHAnsi"/>
          <w:lang w:eastAsia="en-NZ"/>
        </w:rPr>
        <w:t xml:space="preserve">If you like my writing I have many more articles on my website on the ‘Articles’ page </w:t>
      </w:r>
      <w:hyperlink r:id="rId6" w:history="1">
        <w:r w:rsidRPr="00EF2B02">
          <w:rPr>
            <w:rStyle w:val="Hyperlink"/>
          </w:rPr>
          <w:t>www.taolearn.com/articles-by-lance-king/</w:t>
        </w:r>
      </w:hyperlink>
      <w:r>
        <w:t xml:space="preserve"> </w:t>
      </w:r>
      <w:r>
        <w:rPr>
          <w:rFonts w:eastAsia="Times New Roman" w:cstheme="minorHAnsi"/>
          <w:lang w:eastAsia="en-NZ"/>
        </w:rPr>
        <w:t xml:space="preserve">and on the ATL page </w:t>
      </w:r>
      <w:hyperlink r:id="rId7" w:history="1">
        <w:r w:rsidRPr="00EF2B02">
          <w:rPr>
            <w:rStyle w:val="Hyperlink"/>
          </w:rPr>
          <w:t>www.taolearn.com/approaches-to-learning/</w:t>
        </w:r>
      </w:hyperlink>
      <w:r>
        <w:t xml:space="preserve"> or you could buy my book </w:t>
      </w:r>
      <w:r w:rsidRPr="002B5D52">
        <w:rPr>
          <w:rFonts w:eastAsia="Times New Roman" w:cstheme="minorHAnsi"/>
          <w:b/>
          <w:bCs/>
          <w:i/>
          <w:iCs/>
          <w:lang w:eastAsia="en-NZ"/>
        </w:rPr>
        <w:t>The Importance of Failing Well</w:t>
      </w:r>
      <w:r>
        <w:rPr>
          <w:rFonts w:eastAsia="Times New Roman" w:cstheme="minorHAnsi"/>
          <w:lang w:eastAsia="en-NZ"/>
        </w:rPr>
        <w:t xml:space="preserve"> </w:t>
      </w:r>
      <w:r>
        <w:rPr>
          <w:rFonts w:cstheme="minorHAnsi"/>
          <w:color w:val="000000" w:themeColor="text1"/>
        </w:rPr>
        <w:t>at</w:t>
      </w:r>
      <w:r w:rsidRPr="002722FE">
        <w:rPr>
          <w:rFonts w:cstheme="minorHAnsi"/>
          <w:color w:val="000000" w:themeColor="text1"/>
        </w:rPr>
        <w:t xml:space="preserve"> </w:t>
      </w:r>
      <w:hyperlink r:id="rId8" w:history="1">
        <w:r w:rsidRPr="00EF2B02">
          <w:rPr>
            <w:rStyle w:val="Hyperlink"/>
            <w:rFonts w:cstheme="minorHAnsi"/>
          </w:rPr>
          <w:t>www.taolearn.com/shop/the-art-of-learning-for-parents-the-importance-of-failing-well/</w:t>
        </w:r>
      </w:hyperlink>
      <w:r w:rsidRPr="002722FE">
        <w:rPr>
          <w:rFonts w:cstheme="minorHAnsi"/>
        </w:rPr>
        <w:t xml:space="preserve"> </w:t>
      </w:r>
    </w:p>
    <w:p w14:paraId="10B55FB0" w14:textId="77777777" w:rsidR="00E07E37" w:rsidRDefault="00E07E3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sectPr w:rsidR="00E07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438B8"/>
    <w:multiLevelType w:val="multilevel"/>
    <w:tmpl w:val="5B542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8" w:hanging="360"/>
      </w:pPr>
      <w:rPr>
        <w:rFonts w:hint="default"/>
        <w:color w:val="333333"/>
      </w:rPr>
    </w:lvl>
    <w:lvl w:ilvl="2">
      <w:start w:val="1"/>
      <w:numFmt w:val="decimal"/>
      <w:lvlText w:val="%3)"/>
      <w:lvlJc w:val="left"/>
      <w:pPr>
        <w:ind w:left="2160" w:hanging="360"/>
      </w:pPr>
      <w:rPr>
        <w:rFonts w:hint="default"/>
        <w:color w:val="333333"/>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A42CE"/>
    <w:multiLevelType w:val="hybridMultilevel"/>
    <w:tmpl w:val="22101E30"/>
    <w:lvl w:ilvl="0" w:tplc="7FF085BE">
      <w:start w:val="1"/>
      <w:numFmt w:val="bullet"/>
      <w:lvlText w:val="•"/>
      <w:lvlJc w:val="left"/>
      <w:pPr>
        <w:tabs>
          <w:tab w:val="num" w:pos="360"/>
        </w:tabs>
        <w:ind w:left="360" w:hanging="360"/>
      </w:pPr>
      <w:rPr>
        <w:rFonts w:ascii="Arial" w:hAnsi="Arial" w:hint="default"/>
      </w:rPr>
    </w:lvl>
    <w:lvl w:ilvl="1" w:tplc="5E4A99AA">
      <w:start w:val="1"/>
      <w:numFmt w:val="bullet"/>
      <w:lvlText w:val=""/>
      <w:lvlJc w:val="left"/>
      <w:pPr>
        <w:tabs>
          <w:tab w:val="num" w:pos="1080"/>
        </w:tabs>
        <w:ind w:left="1080" w:hanging="360"/>
      </w:pPr>
      <w:rPr>
        <w:rFonts w:ascii="Wingdings" w:hAnsi="Wingdings" w:hint="default"/>
      </w:rPr>
    </w:lvl>
    <w:lvl w:ilvl="2" w:tplc="73E23398" w:tentative="1">
      <w:start w:val="1"/>
      <w:numFmt w:val="bullet"/>
      <w:lvlText w:val=""/>
      <w:lvlJc w:val="left"/>
      <w:pPr>
        <w:tabs>
          <w:tab w:val="num" w:pos="1800"/>
        </w:tabs>
        <w:ind w:left="1800" w:hanging="360"/>
      </w:pPr>
      <w:rPr>
        <w:rFonts w:ascii="Wingdings" w:hAnsi="Wingdings" w:hint="default"/>
      </w:rPr>
    </w:lvl>
    <w:lvl w:ilvl="3" w:tplc="A96AF9AE" w:tentative="1">
      <w:start w:val="1"/>
      <w:numFmt w:val="bullet"/>
      <w:lvlText w:val=""/>
      <w:lvlJc w:val="left"/>
      <w:pPr>
        <w:tabs>
          <w:tab w:val="num" w:pos="2520"/>
        </w:tabs>
        <w:ind w:left="2520" w:hanging="360"/>
      </w:pPr>
      <w:rPr>
        <w:rFonts w:ascii="Wingdings" w:hAnsi="Wingdings" w:hint="default"/>
      </w:rPr>
    </w:lvl>
    <w:lvl w:ilvl="4" w:tplc="1826CAE2" w:tentative="1">
      <w:start w:val="1"/>
      <w:numFmt w:val="bullet"/>
      <w:lvlText w:val=""/>
      <w:lvlJc w:val="left"/>
      <w:pPr>
        <w:tabs>
          <w:tab w:val="num" w:pos="3240"/>
        </w:tabs>
        <w:ind w:left="3240" w:hanging="360"/>
      </w:pPr>
      <w:rPr>
        <w:rFonts w:ascii="Wingdings" w:hAnsi="Wingdings" w:hint="default"/>
      </w:rPr>
    </w:lvl>
    <w:lvl w:ilvl="5" w:tplc="ED381236" w:tentative="1">
      <w:start w:val="1"/>
      <w:numFmt w:val="bullet"/>
      <w:lvlText w:val=""/>
      <w:lvlJc w:val="left"/>
      <w:pPr>
        <w:tabs>
          <w:tab w:val="num" w:pos="3960"/>
        </w:tabs>
        <w:ind w:left="3960" w:hanging="360"/>
      </w:pPr>
      <w:rPr>
        <w:rFonts w:ascii="Wingdings" w:hAnsi="Wingdings" w:hint="default"/>
      </w:rPr>
    </w:lvl>
    <w:lvl w:ilvl="6" w:tplc="EE38861A" w:tentative="1">
      <w:start w:val="1"/>
      <w:numFmt w:val="bullet"/>
      <w:lvlText w:val=""/>
      <w:lvlJc w:val="left"/>
      <w:pPr>
        <w:tabs>
          <w:tab w:val="num" w:pos="4680"/>
        </w:tabs>
        <w:ind w:left="4680" w:hanging="360"/>
      </w:pPr>
      <w:rPr>
        <w:rFonts w:ascii="Wingdings" w:hAnsi="Wingdings" w:hint="default"/>
      </w:rPr>
    </w:lvl>
    <w:lvl w:ilvl="7" w:tplc="311435B8" w:tentative="1">
      <w:start w:val="1"/>
      <w:numFmt w:val="bullet"/>
      <w:lvlText w:val=""/>
      <w:lvlJc w:val="left"/>
      <w:pPr>
        <w:tabs>
          <w:tab w:val="num" w:pos="5400"/>
        </w:tabs>
        <w:ind w:left="5400" w:hanging="360"/>
      </w:pPr>
      <w:rPr>
        <w:rFonts w:ascii="Wingdings" w:hAnsi="Wingdings" w:hint="default"/>
      </w:rPr>
    </w:lvl>
    <w:lvl w:ilvl="8" w:tplc="3580BBE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152489"/>
    <w:multiLevelType w:val="hybridMultilevel"/>
    <w:tmpl w:val="5A7484A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96E2905"/>
    <w:multiLevelType w:val="hybridMultilevel"/>
    <w:tmpl w:val="B860AE02"/>
    <w:lvl w:ilvl="0" w:tplc="1C2AFC5E">
      <w:numFmt w:val="bullet"/>
      <w:lvlText w:val="-"/>
      <w:lvlJc w:val="left"/>
      <w:pPr>
        <w:tabs>
          <w:tab w:val="num" w:pos="720"/>
        </w:tabs>
        <w:ind w:left="720" w:hanging="360"/>
      </w:pPr>
      <w:rPr>
        <w:rFonts w:ascii="Calibri" w:eastAsia="Calibri" w:hAnsi="Calibri" w:cs="Times New Roman" w:hint="default"/>
      </w:rPr>
    </w:lvl>
    <w:lvl w:ilvl="1" w:tplc="3BCC4D3C">
      <w:start w:val="1"/>
      <w:numFmt w:val="bullet"/>
      <w:lvlText w:val=""/>
      <w:lvlJc w:val="left"/>
      <w:pPr>
        <w:tabs>
          <w:tab w:val="num" w:pos="1440"/>
        </w:tabs>
        <w:ind w:left="1440" w:hanging="360"/>
      </w:pPr>
      <w:rPr>
        <w:rFonts w:ascii="Wingdings" w:hAnsi="Wingdings" w:hint="default"/>
      </w:rPr>
    </w:lvl>
    <w:lvl w:ilvl="2" w:tplc="892CE608" w:tentative="1">
      <w:start w:val="1"/>
      <w:numFmt w:val="bullet"/>
      <w:lvlText w:val=""/>
      <w:lvlJc w:val="left"/>
      <w:pPr>
        <w:tabs>
          <w:tab w:val="num" w:pos="2160"/>
        </w:tabs>
        <w:ind w:left="2160" w:hanging="360"/>
      </w:pPr>
      <w:rPr>
        <w:rFonts w:ascii="Wingdings" w:hAnsi="Wingdings" w:hint="default"/>
      </w:rPr>
    </w:lvl>
    <w:lvl w:ilvl="3" w:tplc="5826FF60" w:tentative="1">
      <w:start w:val="1"/>
      <w:numFmt w:val="bullet"/>
      <w:lvlText w:val=""/>
      <w:lvlJc w:val="left"/>
      <w:pPr>
        <w:tabs>
          <w:tab w:val="num" w:pos="2880"/>
        </w:tabs>
        <w:ind w:left="2880" w:hanging="360"/>
      </w:pPr>
      <w:rPr>
        <w:rFonts w:ascii="Wingdings" w:hAnsi="Wingdings" w:hint="default"/>
      </w:rPr>
    </w:lvl>
    <w:lvl w:ilvl="4" w:tplc="CC267B9E" w:tentative="1">
      <w:start w:val="1"/>
      <w:numFmt w:val="bullet"/>
      <w:lvlText w:val=""/>
      <w:lvlJc w:val="left"/>
      <w:pPr>
        <w:tabs>
          <w:tab w:val="num" w:pos="3600"/>
        </w:tabs>
        <w:ind w:left="3600" w:hanging="360"/>
      </w:pPr>
      <w:rPr>
        <w:rFonts w:ascii="Wingdings" w:hAnsi="Wingdings" w:hint="default"/>
      </w:rPr>
    </w:lvl>
    <w:lvl w:ilvl="5" w:tplc="BAFE3A3C" w:tentative="1">
      <w:start w:val="1"/>
      <w:numFmt w:val="bullet"/>
      <w:lvlText w:val=""/>
      <w:lvlJc w:val="left"/>
      <w:pPr>
        <w:tabs>
          <w:tab w:val="num" w:pos="4320"/>
        </w:tabs>
        <w:ind w:left="4320" w:hanging="360"/>
      </w:pPr>
      <w:rPr>
        <w:rFonts w:ascii="Wingdings" w:hAnsi="Wingdings" w:hint="default"/>
      </w:rPr>
    </w:lvl>
    <w:lvl w:ilvl="6" w:tplc="A2287F68" w:tentative="1">
      <w:start w:val="1"/>
      <w:numFmt w:val="bullet"/>
      <w:lvlText w:val=""/>
      <w:lvlJc w:val="left"/>
      <w:pPr>
        <w:tabs>
          <w:tab w:val="num" w:pos="5040"/>
        </w:tabs>
        <w:ind w:left="5040" w:hanging="360"/>
      </w:pPr>
      <w:rPr>
        <w:rFonts w:ascii="Wingdings" w:hAnsi="Wingdings" w:hint="default"/>
      </w:rPr>
    </w:lvl>
    <w:lvl w:ilvl="7" w:tplc="48D0A450" w:tentative="1">
      <w:start w:val="1"/>
      <w:numFmt w:val="bullet"/>
      <w:lvlText w:val=""/>
      <w:lvlJc w:val="left"/>
      <w:pPr>
        <w:tabs>
          <w:tab w:val="num" w:pos="5760"/>
        </w:tabs>
        <w:ind w:left="5760" w:hanging="360"/>
      </w:pPr>
      <w:rPr>
        <w:rFonts w:ascii="Wingdings" w:hAnsi="Wingdings" w:hint="default"/>
      </w:rPr>
    </w:lvl>
    <w:lvl w:ilvl="8" w:tplc="23B406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A1F52"/>
    <w:multiLevelType w:val="hybridMultilevel"/>
    <w:tmpl w:val="4EC8B5A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7B55DA8"/>
    <w:multiLevelType w:val="hybridMultilevel"/>
    <w:tmpl w:val="FFA869D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91E3D96"/>
    <w:multiLevelType w:val="hybridMultilevel"/>
    <w:tmpl w:val="E038415A"/>
    <w:lvl w:ilvl="0" w:tplc="B252826C">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5317E73"/>
    <w:multiLevelType w:val="hybridMultilevel"/>
    <w:tmpl w:val="C598E6A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8C04E0B"/>
    <w:multiLevelType w:val="hybridMultilevel"/>
    <w:tmpl w:val="623CEE8A"/>
    <w:lvl w:ilvl="0" w:tplc="7B26FA9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D257F7A"/>
    <w:multiLevelType w:val="hybridMultilevel"/>
    <w:tmpl w:val="8B526F14"/>
    <w:lvl w:ilvl="0" w:tplc="7B26FA9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E16599C"/>
    <w:multiLevelType w:val="hybridMultilevel"/>
    <w:tmpl w:val="1E10A2D6"/>
    <w:lvl w:ilvl="0" w:tplc="BD9CAAD4">
      <w:start w:val="1"/>
      <w:numFmt w:val="bullet"/>
      <w:lvlText w:val=""/>
      <w:lvlJc w:val="left"/>
      <w:pPr>
        <w:tabs>
          <w:tab w:val="num" w:pos="720"/>
        </w:tabs>
        <w:ind w:left="720" w:hanging="360"/>
      </w:pPr>
      <w:rPr>
        <w:rFonts w:ascii="Symbol" w:hAnsi="Symbol" w:hint="default"/>
        <w:sz w:val="22"/>
      </w:rPr>
    </w:lvl>
    <w:lvl w:ilvl="1" w:tplc="41C4571E" w:tentative="1">
      <w:start w:val="1"/>
      <w:numFmt w:val="bullet"/>
      <w:lvlText w:val=""/>
      <w:lvlJc w:val="left"/>
      <w:pPr>
        <w:tabs>
          <w:tab w:val="num" w:pos="1440"/>
        </w:tabs>
        <w:ind w:left="1440" w:hanging="360"/>
      </w:pPr>
      <w:rPr>
        <w:rFonts w:ascii="Wingdings" w:hAnsi="Wingdings" w:hint="default"/>
      </w:rPr>
    </w:lvl>
    <w:lvl w:ilvl="2" w:tplc="79B0F736" w:tentative="1">
      <w:start w:val="1"/>
      <w:numFmt w:val="bullet"/>
      <w:lvlText w:val=""/>
      <w:lvlJc w:val="left"/>
      <w:pPr>
        <w:tabs>
          <w:tab w:val="num" w:pos="2160"/>
        </w:tabs>
        <w:ind w:left="2160" w:hanging="360"/>
      </w:pPr>
      <w:rPr>
        <w:rFonts w:ascii="Wingdings" w:hAnsi="Wingdings" w:hint="default"/>
      </w:rPr>
    </w:lvl>
    <w:lvl w:ilvl="3" w:tplc="56D826E6" w:tentative="1">
      <w:start w:val="1"/>
      <w:numFmt w:val="bullet"/>
      <w:lvlText w:val=""/>
      <w:lvlJc w:val="left"/>
      <w:pPr>
        <w:tabs>
          <w:tab w:val="num" w:pos="2880"/>
        </w:tabs>
        <w:ind w:left="2880" w:hanging="360"/>
      </w:pPr>
      <w:rPr>
        <w:rFonts w:ascii="Wingdings" w:hAnsi="Wingdings" w:hint="default"/>
      </w:rPr>
    </w:lvl>
    <w:lvl w:ilvl="4" w:tplc="8FD428DA" w:tentative="1">
      <w:start w:val="1"/>
      <w:numFmt w:val="bullet"/>
      <w:lvlText w:val=""/>
      <w:lvlJc w:val="left"/>
      <w:pPr>
        <w:tabs>
          <w:tab w:val="num" w:pos="3600"/>
        </w:tabs>
        <w:ind w:left="3600" w:hanging="360"/>
      </w:pPr>
      <w:rPr>
        <w:rFonts w:ascii="Wingdings" w:hAnsi="Wingdings" w:hint="default"/>
      </w:rPr>
    </w:lvl>
    <w:lvl w:ilvl="5" w:tplc="87BA5230" w:tentative="1">
      <w:start w:val="1"/>
      <w:numFmt w:val="bullet"/>
      <w:lvlText w:val=""/>
      <w:lvlJc w:val="left"/>
      <w:pPr>
        <w:tabs>
          <w:tab w:val="num" w:pos="4320"/>
        </w:tabs>
        <w:ind w:left="4320" w:hanging="360"/>
      </w:pPr>
      <w:rPr>
        <w:rFonts w:ascii="Wingdings" w:hAnsi="Wingdings" w:hint="default"/>
      </w:rPr>
    </w:lvl>
    <w:lvl w:ilvl="6" w:tplc="87A079FA" w:tentative="1">
      <w:start w:val="1"/>
      <w:numFmt w:val="bullet"/>
      <w:lvlText w:val=""/>
      <w:lvlJc w:val="left"/>
      <w:pPr>
        <w:tabs>
          <w:tab w:val="num" w:pos="5040"/>
        </w:tabs>
        <w:ind w:left="5040" w:hanging="360"/>
      </w:pPr>
      <w:rPr>
        <w:rFonts w:ascii="Wingdings" w:hAnsi="Wingdings" w:hint="default"/>
      </w:rPr>
    </w:lvl>
    <w:lvl w:ilvl="7" w:tplc="CEB484EA" w:tentative="1">
      <w:start w:val="1"/>
      <w:numFmt w:val="bullet"/>
      <w:lvlText w:val=""/>
      <w:lvlJc w:val="left"/>
      <w:pPr>
        <w:tabs>
          <w:tab w:val="num" w:pos="5760"/>
        </w:tabs>
        <w:ind w:left="5760" w:hanging="360"/>
      </w:pPr>
      <w:rPr>
        <w:rFonts w:ascii="Wingdings" w:hAnsi="Wingdings" w:hint="default"/>
      </w:rPr>
    </w:lvl>
    <w:lvl w:ilvl="8" w:tplc="9868794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0"/>
  </w:num>
  <w:num w:numId="4">
    <w:abstractNumId w:val="9"/>
  </w:num>
  <w:num w:numId="5">
    <w:abstractNumId w:val="8"/>
  </w:num>
  <w:num w:numId="6">
    <w:abstractNumId w:val="5"/>
  </w:num>
  <w:num w:numId="7">
    <w:abstractNumId w:val="4"/>
  </w:num>
  <w:num w:numId="8">
    <w:abstractNumId w:val="7"/>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E7"/>
    <w:rsid w:val="00294E66"/>
    <w:rsid w:val="002D10E7"/>
    <w:rsid w:val="00363FBF"/>
    <w:rsid w:val="00370C9C"/>
    <w:rsid w:val="00507E9A"/>
    <w:rsid w:val="005A5185"/>
    <w:rsid w:val="007A7202"/>
    <w:rsid w:val="00BE3FA9"/>
    <w:rsid w:val="00E07E37"/>
    <w:rsid w:val="00E5661C"/>
    <w:rsid w:val="00E979D7"/>
    <w:rsid w:val="00F441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958D"/>
  <w15:chartTrackingRefBased/>
  <w15:docId w15:val="{DF755374-A997-4D7E-B2B1-A30FCBA2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41E7"/>
    <w:rPr>
      <w:i/>
      <w:iCs/>
    </w:rPr>
  </w:style>
  <w:style w:type="paragraph" w:styleId="NormalWeb">
    <w:name w:val="Normal (Web)"/>
    <w:basedOn w:val="Normal"/>
    <w:uiPriority w:val="99"/>
    <w:unhideWhenUsed/>
    <w:rsid w:val="00F441E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ibliography">
    <w:name w:val="Bibliography"/>
    <w:basedOn w:val="Normal"/>
    <w:next w:val="Normal"/>
    <w:uiPriority w:val="37"/>
    <w:unhideWhenUsed/>
    <w:rsid w:val="00F441E7"/>
  </w:style>
  <w:style w:type="character" w:styleId="Hyperlink">
    <w:name w:val="Hyperlink"/>
    <w:basedOn w:val="DefaultParagraphFont"/>
    <w:uiPriority w:val="99"/>
    <w:unhideWhenUsed/>
    <w:rsid w:val="00294E66"/>
    <w:rPr>
      <w:color w:val="0000FF"/>
      <w:u w:val="single"/>
    </w:rPr>
  </w:style>
  <w:style w:type="paragraph" w:customStyle="1" w:styleId="author">
    <w:name w:val="author"/>
    <w:basedOn w:val="Normal"/>
    <w:rsid w:val="002D10E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olearn.com/shop/the-art-of-learning-for-parents-the-importance-of-failing-well/" TargetMode="External"/><Relationship Id="rId3" Type="http://schemas.openxmlformats.org/officeDocument/2006/relationships/styles" Target="styles.xml"/><Relationship Id="rId7" Type="http://schemas.openxmlformats.org/officeDocument/2006/relationships/hyperlink" Target="http://www.taolearn.com/approaches-to-lear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olearn.com/articles-by-lance-k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Par16</b:Tag>
    <b:SourceType>DocumentFromInternetSite</b:SourceType>
    <b:Guid>{89EBDE07-2918-4882-9034-0CBE0A233DF4}</b:Guid>
    <b:Title>Recap of Davos 2016</b:Title>
    <b:Year>2016</b:Year>
    <b:Author>
      <b:Author>
        <b:NameList>
          <b:Person>
            <b:Last>Parker</b:Last>
            <b:First>C.</b:First>
          </b:Person>
        </b:NameList>
      </b:Author>
    </b:Author>
    <b:InternetSiteTitle>World Economic Forum</b:InternetSiteTitle>
    <b:Month>January</b:Month>
    <b:Day>23rd</b:Day>
    <b:URL>https://www.weforum.org/agenda/2016/01/a-recap-of-davos-2016/</b:URL>
    <b:RefOrder>9</b:RefOrder>
  </b:Source>
  <b:Source>
    <b:Tag>Sch18</b:Tag>
    <b:SourceType>Book</b:SourceType>
    <b:Guid>{0C383E09-43DE-4150-8C15-792286797E28}</b:Guid>
    <b:Title>World Class</b:Title>
    <b:Year>2018</b:Year>
    <b:Author>
      <b:Author>
        <b:NameList>
          <b:Person>
            <b:Last>Schleicher</b:Last>
            <b:First>Andreas.</b:First>
          </b:Person>
        </b:NameList>
      </b:Author>
    </b:Author>
    <b:URL>https://www.oecd-ilibrary.org/docserver/9789264300002-en.pdf?expires=1547521884&amp;id=id&amp;accname=guest&amp;checksum=04356135C046A4EF8663D5083ED92925</b:URL>
    <b:RefOrder>2</b:RefOrder>
  </b:Source>
  <b:Source>
    <b:Tag>Jac</b:Tag>
    <b:SourceType>DocumentFromInternetSite</b:SourceType>
    <b:Guid>{27A45325-5F85-4B18-B559-C9EC5E30F350}</b:Guid>
    <b:Author>
      <b:Author>
        <b:NameList>
          <b:Person>
            <b:Last>Ma</b:Last>
            <b:First>Jack.</b:First>
          </b:Person>
        </b:NameList>
      </b:Author>
    </b:Author>
    <b:URL>https://www.weforum.org/agenda/2018/01/top-quotes-from-davos-on-the-future-of-education/</b:URL>
    <b:Title>1</b:Title>
    <b:Year>2019</b:Year>
    <b:InternetSiteTitle>World Economic Forum</b:InternetSiteTitle>
    <b:Month>September</b:Month>
    <b:Day>10</b:Day>
    <b:RefOrder>1</b:RefOrder>
  </b:Source>
  <b:Source>
    <b:Tag>Mit</b:Tag>
    <b:SourceType>InternetSite</b:SourceType>
    <b:Guid>{AADD3481-0EFE-419E-9CC0-23DF1070BF42}</b:Guid>
    <b:Author>
      <b:Author>
        <b:NameList>
          <b:Person>
            <b:Last>Mitra</b:Last>
            <b:First>Sugata.</b:First>
          </b:Person>
        </b:NameList>
      </b:Author>
    </b:Author>
    <b:URL>http://www.ted.com/talks/lang/en/sugata_mitra_the_child_driven_education.html</b:URL>
    <b:Title>The Child-Driven Education</b:Title>
    <b:Year>2010</b:Year>
    <b:InternetSiteTitle>TED</b:InternetSiteTitle>
    <b:RefOrder>3</b:RefOrder>
  </b:Source>
  <b:Source>
    <b:Tag>Der86</b:Tag>
    <b:SourceType>JournalArticle</b:SourceType>
    <b:Guid>{B758584C-9D11-4C99-92C5-6BC7CB767AC8}</b:Guid>
    <b:Author>
      <b:Author>
        <b:NameList>
          <b:Person>
            <b:Last>Derry</b:Last>
            <b:First>S.</b:First>
            <b:Middle>J., &amp; Murphy, D. A.</b:Middle>
          </b:Person>
        </b:NameList>
      </b:Author>
    </b:Author>
    <b:Title>Designing systems that train learning ability: from theory to practice</b:Title>
    <b:JournalName>Review of Educational Research</b:JournalName>
    <b:Year>1986</b:Year>
    <b:Pages>1-39</b:Pages>
    <b:RefOrder>4</b:RefOrder>
  </b:Source>
  <b:Source>
    <b:Tag>Hat</b:Tag>
    <b:SourceType>JournalArticle</b:SourceType>
    <b:Guid>{C7BBD2FC-CA05-4BCE-B703-E96073A9A9E7}</b:Guid>
    <b:Author>
      <b:Author>
        <b:NameList>
          <b:Person>
            <b:Last>Hattie</b:Last>
            <b:First>J.,</b:First>
            <b:Middle>Biggs, J., &amp; Purdie, N.</b:Middle>
          </b:Person>
        </b:NameList>
      </b:Author>
    </b:Author>
    <b:Title>Effects of learning skills interventions on student learning: a meta-analysis</b:Title>
    <b:JournalName>Review of Educational Research</b:JournalName>
    <b:Year>1996</b:Year>
    <b:Pages>99-136</b:Pages>
    <b:RefOrder>5</b:RefOrder>
  </b:Source>
  <b:Source>
    <b:Tag>Kob04</b:Tag>
    <b:SourceType>JournalArticle</b:SourceType>
    <b:Guid>{70679732-3311-4123-B2A0-AD4422D4DAB3}</b:Guid>
    <b:Author>
      <b:Author>
        <b:NameList>
          <b:Person>
            <b:Last>Kobayashi</b:Last>
            <b:First>K.</b:First>
          </b:Person>
        </b:NameList>
      </b:Author>
    </b:Author>
    <b:Title>What limits the encoding effect of note-taking? A meta-analytic examination</b:Title>
    <b:JournalName>Contemporary Educational Psychology</b:JournalName>
    <b:Year>2004</b:Year>
    <b:Pages>242-262</b:Pages>
    <b:RefOrder>6</b:RefOrder>
  </b:Source>
  <b:Source>
    <b:Tag>Yaw00</b:Tag>
    <b:SourceType>JournalArticle</b:SourceType>
    <b:Guid>{4254882F-353F-48DB-8F53-A2BCBFF0B724}</b:Guid>
    <b:Author>
      <b:Author>
        <b:NameList>
          <b:Person>
            <b:Last>Yaworski</b:Last>
            <b:First>J.,</b:First>
            <b:Middle>Weber, R., &amp; Ibrahim, N.</b:Middle>
          </b:Person>
        </b:NameList>
      </b:Author>
    </b:Author>
    <b:Title>What makes students succeed or fail? The voices of developmental college students</b:Title>
    <b:JournalName>Journal of College Reading and Learning</b:JournalName>
    <b:Year>2000</b:Year>
    <b:Pages>195-219</b:Pages>
    <b:RefOrder>7</b:RefOrder>
  </b:Source>
  <b:Source>
    <b:Tag>OEC18</b:Tag>
    <b:SourceType>Report</b:SourceType>
    <b:Guid>{3DF5876D-7599-4F8A-B2EE-1A2D8B24EC22}</b:Guid>
    <b:Title>The Future of Education and Skills - Education 2030</b:Title>
    <b:Year>2018</b:Year>
    <b:Author>
      <b:Author>
        <b:NameList>
          <b:Person>
            <b:Last>OECD</b:Last>
          </b:Person>
        </b:NameList>
      </b:Author>
    </b:Author>
    <b:URL>http://www.oecd.org/education/2030/E2030%20Position%20Paper%20(05.04.2018).pdf?utm_source=Adestra&amp;utm_medium=email&amp;utm_content=Future%20of%20Education%20and%20Skills%3A%20Education%202030&amp;utm_campaign=OECD%20Education%20%26%20Skills%20Newsletter%3A%20Febr</b:URL>
    <b:RefOrder>8</b:RefOrder>
  </b:Source>
  <b:Source>
    <b:Tag>Tan15</b:Tag>
    <b:SourceType>JournalArticle</b:SourceType>
    <b:Guid>{D59E6044-C0FD-4C38-A454-0B42DCB63F5D}</b:Guid>
    <b:Author>
      <b:Author>
        <b:NameList>
          <b:Person>
            <b:Last>Tan</b:Last>
            <b:First>C</b:First>
          </b:Person>
        </b:NameList>
      </b:Author>
    </b:Author>
    <b:Title>Beyond Rote Memorisation: Confucius' concept of thinking</b:Title>
    <b:JournalName>Educational Philosophy and Teory</b:JournalName>
    <b:Year>2015</b:Year>
    <b:Pages>428-439</b:Pages>
    <b:RefOrder>1</b:RefOrder>
  </b:Source>
  <b:Source>
    <b:Tag>Chi14</b:Tag>
    <b:SourceType>JournalArticle</b:SourceType>
    <b:Guid>{FC969322-F50F-4A7F-AF74-BAFEFBFC0F33}</b:Guid>
    <b:Author>
      <b:Author>
        <b:NameList>
          <b:Person>
            <b:Last>Ching-tien</b:Last>
            <b:First>T</b:First>
          </b:Person>
        </b:NameList>
      </b:Author>
    </b:Author>
    <b:Title>The Confucian view of the relationship between knowledge and action and its relevance to action research</b:Title>
    <b:JournalName>Educatinal Philosophy and Theory</b:JournalName>
    <b:Year>2014</b:Year>
    <b:RefOrder>2</b:RefOrder>
  </b:Source>
  <b:Source>
    <b:Tag>Smi13</b:Tag>
    <b:SourceType>JournalArticle</b:SourceType>
    <b:Guid>{666C2E41-1FEC-403B-A71F-F662191DB760}</b:Guid>
    <b:Author>
      <b:Author>
        <b:NameList>
          <b:Person>
            <b:Last>Smith</b:Last>
            <b:First>J</b:First>
          </b:Person>
          <b:Person>
            <b:Last>Hu</b:Last>
            <b:First>R.</b:First>
          </b:Person>
        </b:NameList>
      </b:Author>
    </b:Author>
    <b:Title>Rethinking Teacher Education: Synchronizing eastern and western views of teaching and learning</b:Title>
    <b:JournalName>Education Research and Perspectives</b:JournalName>
    <b:Year>2013</b:Year>
    <b:Pages>86-108</b:Pages>
    <b:RefOrder>3</b:RefOrder>
  </b:Source>
  <b:Source>
    <b:Tag>Hye03</b:Tag>
    <b:SourceType>JournalArticle</b:SourceType>
    <b:Guid>{4B7490FF-1656-4DF5-B0EA-8A302CFE9F00}</b:Guid>
    <b:Author>
      <b:Author>
        <b:NameList>
          <b:Person>
            <b:Last>Hye-Kyung</b:Last>
            <b:First>K.</b:First>
          </b:Person>
        </b:NameList>
      </b:Author>
    </b:Author>
    <b:Title>Critical thinking,learning and Confucius: A positive assessment</b:Title>
    <b:JournalName>Jouyrnal of Philosophy of Education</b:JournalName>
    <b:Year>2003</b:Year>
    <b:RefOrder>4</b:RefOrder>
  </b:Source>
  <b:Source>
    <b:Tag>Nis03</b:Tag>
    <b:SourceType>Book</b:SourceType>
    <b:Guid>{2A62EB0B-CA67-4120-BF1C-518A276D5BE8}</b:Guid>
    <b:Title>The Geography of Thought</b:Title>
    <b:Year>2003</b:Year>
    <b:Author>
      <b:Author>
        <b:NameList>
          <b:Person>
            <b:Last>Nisbett</b:Last>
            <b:First>R.</b:First>
          </b:Person>
        </b:NameList>
      </b:Author>
    </b:Author>
    <b:City>New York</b:City>
    <b:Publisher>The Free Press</b:Publisher>
    <b:RefOrder>5</b:RefOrder>
  </b:Source>
  <b:Source>
    <b:Tag>Kwa00</b:Tag>
    <b:SourceType>Book</b:SourceType>
    <b:Guid>{8E4E907E-E636-4D1D-935B-E4CF3CEEDF1C}</b:Guid>
    <b:Author>
      <b:Author>
        <b:NameList>
          <b:Person>
            <b:Last>Kwang</b:Last>
            <b:First>N.,</b:First>
            <b:Middle>A.</b:Middle>
          </b:Person>
        </b:NameList>
      </b:Author>
    </b:Author>
    <b:Title>Why Asians are less creative than Westerners</b:Title>
    <b:Year>2000</b:Year>
    <b:RefOrder>6</b:RefOrder>
  </b:Source>
  <b:Source>
    <b:Tag>Placeholder1</b:Tag>
    <b:SourceType>Book</b:SourceType>
    <b:Guid>{A5F5A0CF-274B-437C-B7A3-8563F8D1F7C0}</b:Guid>
    <b:Author>
      <b:Author>
        <b:NameList>
          <b:Person>
            <b:Last>Nisbett</b:Last>
            <b:First>Richard</b:First>
            <b:Middle>E</b:Middle>
          </b:Person>
        </b:NameList>
      </b:Author>
    </b:Author>
    <b:Title>The Geography of Thought</b:Title>
    <b:Year>2003</b:Year>
    <b:Publisher>Free Press</b:Publisher>
    <b:RefOrder>7</b:RefOrder>
  </b:Source>
  <b:Source>
    <b:Tag>Nee65</b:Tag>
    <b:SourceType>JournalArticle</b:SourceType>
    <b:Guid>{4A9423EA-786E-43CC-AF55-66217DC46CB1}</b:Guid>
    <b:Author>
      <b:Author>
        <b:NameList>
          <b:Person>
            <b:Last>Needham</b:Last>
            <b:First>J.</b:First>
          </b:Person>
        </b:NameList>
      </b:Author>
    </b:Author>
    <b:Title>Science and civilisation in China</b:Title>
    <b:Year>1965</b:Year>
    <b:JournalName>Physics and physical technology, mechanical engineering</b:JournalName>
    <b:Pages>583-587</b:Pages>
    <b:RefOrder>8</b:RefOrder>
  </b:Source>
  <b:Source>
    <b:Tag>Ric</b:Tag>
    <b:SourceType>Book</b:SourceType>
    <b:Guid>{0213486F-347B-4F12-B126-1C4B744A072C}</b:Guid>
    <b:Author>
      <b:Author>
        <b:NameList>
          <b:Person>
            <b:Last>Nisbett</b:Last>
            <b:First>Richard</b:First>
            <b:Middle>E</b:Middle>
          </b:Person>
        </b:NameList>
      </b:Author>
    </b:Author>
    <b:Title>The Geography of Thought</b:Title>
    <b:Year>2003</b:Year>
    <b:Publisher>Free Press</b:Publisher>
    <b:City>New York</b:City>
    <b:RefOrder>9</b:RefOrder>
  </b:Source>
  <b:Source>
    <b:Tag>OEC16</b:Tag>
    <b:SourceType>DocumentFromInternetSite</b:SourceType>
    <b:Guid>{2B387CBF-F3C8-419C-8FDD-1178566257AD}</b:Guid>
    <b:Author>
      <b:Author>
        <b:NameList>
          <b:Person>
            <b:Last>OECD</b:Last>
          </b:Person>
        </b:NameList>
      </b:Author>
    </b:Author>
    <b:Title>PISA 2015 Results in Focus</b:Title>
    <b:InternetSiteTitle>OECD.org</b:InternetSiteTitle>
    <b:Year>2015</b:Year>
    <b:RefOrder>10</b:RefOrder>
  </b:Source>
  <b:Source>
    <b:Tag>And13</b:Tag>
    <b:SourceType>DocumentFromInternetSite</b:SourceType>
    <b:Guid>{2DE73005-C24F-4C8E-9B21-8B1D4E4FE846}</b:Guid>
    <b:Author>
      <b:Author>
        <b:NameList>
          <b:Person>
            <b:Last>Schleicher</b:Last>
            <b:First>Andreas</b:First>
          </b:Person>
        </b:NameList>
      </b:Author>
    </b:Author>
    <b:Title>Are the Chinese cheating in PISA or are we cheating ourselves?</b:Title>
    <b:InternetSiteTitle>OECD Insights.org</b:InternetSiteTitle>
    <b:Year>2013</b:Year>
    <b:URL>http://oecdinsights.org/2013/12/10/are-the-chinese-cheating-in-pisa-or-are-we-cheating-ourselves/</b:URL>
    <b:RefOrder>11</b:RefOrder>
  </b:Source>
  <b:Source>
    <b:Tag>And131</b:Tag>
    <b:SourceType>DocumentFromInternetSite</b:SourceType>
    <b:Guid>{66487A35-C8CE-44A3-AB5E-B2594611B12E}</b:Guid>
    <b:Author>
      <b:Author>
        <b:NameList>
          <b:Person>
            <b:Last>Schleicher</b:Last>
            <b:First>A.</b:First>
          </b:Person>
          <b:Person>
            <b:Last>Tucker</b:Last>
            <b:First>M.</b:First>
          </b:Person>
        </b:NameList>
      </b:Author>
    </b:Author>
    <b:Title>Response to the brooking institute attack on PISA</b:Title>
    <b:InternetSiteTitle>Education Week blogs</b:InternetSiteTitle>
    <b:Year>2013</b:Year>
    <b:URL>http://blogs.edweek.org/edweek/top_performers/2013/12/response_to_the_brookings_institution_attack_on_pisa.html</b:URL>
    <b:RefOrder>12</b:RefOrder>
  </b:Source>
  <b:Source>
    <b:Tag>DrJ</b:Tag>
    <b:SourceType>JournalArticle</b:SourceType>
    <b:Guid>{56E5D599-83EA-4F20-A8C2-211D930AD86A}</b:Guid>
    <b:Author>
      <b:Author>
        <b:NameList>
          <b:Person>
            <b:Last>Jerrim</b:Last>
            <b:First>Dr</b:First>
            <b:Middle>John</b:Middle>
          </b:Person>
        </b:NameList>
      </b:Author>
    </b:Author>
    <b:Year>2015</b:Year>
    <b:Title>Why do East Asian Students do so wellin PISA</b:Title>
    <b:JournalName>Journal of Education Policy</b:JournalName>
    <b:Pages>310-333</b:Pages>
    <b:RefOrder>13</b:RefOrder>
  </b:Source>
  <b:Source>
    <b:Tag>Sal14</b:Tag>
    <b:SourceType>DocumentFromInternetSite</b:SourceType>
    <b:Guid>{E57947EA-1E27-4DCD-84C2-B84D5D447758}</b:Guid>
    <b:Title>East Asian school success culture curriculum teaching</b:Title>
    <b:Year>2014</b:Year>
    <b:Author>
      <b:Author>
        <b:NameList>
          <b:Person>
            <b:Last>Weale</b:Last>
            <b:First>Sally</b:First>
          </b:Person>
        </b:NameList>
      </b:Author>
    </b:Author>
    <b:InternetSiteTitle>The Guardian International </b:InternetSiteTitle>
    <b:RefOrder>14</b:RefOrder>
  </b:Source>
  <b:Source>
    <b:Tag>Jen14</b:Tag>
    <b:SourceType>DocumentFromInternetSite</b:SourceType>
    <b:Guid>{9DE214DD-EE16-4142-BEFE-E04A3F7D2824}</b:Guid>
    <b:Author>
      <b:Author>
        <b:NameList>
          <b:Person>
            <b:Last>Easby</b:Last>
            <b:First>Jenny</b:First>
          </b:Person>
        </b:NameList>
      </b:Author>
    </b:Author>
    <b:Title>https://www.gov.uk/government/publications/gcse-and-equivalent-attainment-by-pupil-characteristics-in-england</b:Title>
    <b:InternetSiteTitle>https://www.gov.uk/gove</b:InternetSiteTitle>
    <b:Year>2014</b:Year>
    <b:RefOrder>15</b:RefOrder>
  </b:Source>
  <b:Source>
    <b:Tag>Yon08</b:Tag>
    <b:SourceType>Book</b:SourceType>
    <b:Guid>{2BC59C62-9964-4E0A-8FE5-41AD3F674A0C}</b:Guid>
    <b:Author>
      <b:Author>
        <b:NameList>
          <b:Person>
            <b:Last>Zhao</b:Last>
            <b:First>Yong</b:First>
          </b:Person>
          <b:Person>
            <b:Last>Qiu</b:Last>
            <b:First>Wei</b:First>
          </b:Person>
        </b:NameList>
      </b:Author>
    </b:Author>
    <b:Title>Model Minority Myth Revisited: An Interdisciplinary Approach to Demysitfying Asain American Educational Experiences</b:Title>
    <b:Year>2008</b:Year>
    <b:City>Greenwich</b:City>
    <b:Publisher>Information Age Publishing</b:Publisher>
    <b:RefOrder>16</b:RefOrder>
  </b:Source>
  <b:Source>
    <b:Tag>Car10</b:Tag>
    <b:SourceType>JournalArticle</b:SourceType>
    <b:Guid>{595E539C-0E2B-4524-92FC-D82DE81ED4CE}</b:Guid>
    <b:Title>Chinese Students' perceptions of the Effects of Western University Examination Formats on their Learning</b:Title>
    <b:Year>2010</b:Year>
    <b:Author>
      <b:Author>
        <b:NameList>
          <b:Person>
            <b:Last>Tait</b:Last>
            <b:First>Carolyn</b:First>
          </b:Person>
        </b:NameList>
      </b:Author>
    </b:Author>
    <b:JournalName>Higher Education Quarterly</b:JournalName>
    <b:Pages>261-275</b:Pages>
    <b:RefOrder>17</b:RefOrder>
  </b:Source>
  <b:Source>
    <b:Tag>Chr99</b:Tag>
    <b:SourceType>ConferenceProceedings</b:SourceType>
    <b:Guid>{9B2B3B15-6D1B-40BD-899C-066FAAEDC299}</b:Guid>
    <b:Title>Memorisation with understanding in approaches to studying</b:Title>
    <b:Year>1999</b:Year>
    <b:Author>
      <b:Author>
        <b:NameList>
          <b:Person>
            <b:Last>Au</b:Last>
            <b:First>C.</b:First>
          </b:Person>
          <b:Person>
            <b:Last>Entwistle</b:Last>
            <b:First>N.</b:First>
          </b:Person>
        </b:NameList>
      </b:Author>
    </b:Author>
    <b:ConferenceName>European Association for Research on Learning and Instruction</b:ConferenceName>
    <b:City>Gothenburg</b:City>
    <b:RefOrder>18</b:RefOrder>
  </b:Source>
  <b:Source>
    <b:Tag>Dah00</b:Tag>
    <b:SourceType>JournalArticle</b:SourceType>
    <b:Guid>{CA6E332D-9E6E-4B74-A9BA-B622C4D9ECAE}</b:Guid>
    <b:Author>
      <b:Author>
        <b:NameList>
          <b:Person>
            <b:Last>Dahlin</b:Last>
            <b:First>B.</b:First>
          </b:Person>
          <b:Person>
            <b:Last>Watkins</b:Last>
            <b:First>D.</b:First>
          </b:Person>
        </b:NameList>
      </b:Author>
    </b:Author>
    <b:Title>The role of repetition in the processes of memorising and understanding</b:Title>
    <b:JournalName>British Journal of Educational Psychology</b:JournalName>
    <b:Year>2000</b:Year>
    <b:Pages>65-84</b:Pages>
    <b:RefOrder>19</b:RefOrder>
  </b:Source>
  <b:Source>
    <b:Tag>Kem90</b:Tag>
    <b:SourceType>JournalArticle</b:SourceType>
    <b:Guid>{9DFB1F9F-0FD5-456F-B08B-B1FAC3AEEC54}</b:Guid>
    <b:Author>
      <b:Author>
        <b:NameList>
          <b:Person>
            <b:Last>Kember</b:Last>
            <b:First>D.</b:First>
          </b:Person>
          <b:Person>
            <b:Last>Gow</b:Last>
            <b:First>L</b:First>
          </b:Person>
        </b:NameList>
      </b:Author>
    </b:Author>
    <b:Title>Cultural specificity of approaches to study</b:Title>
    <b:JournalName>British Journal of Educational Psychology</b:JournalName>
    <b:Year>1990</b:Year>
    <b:Pages>356-363</b:Pages>
    <b:RefOrder>20</b:RefOrder>
  </b:Source>
  <b:Source>
    <b:Tag>Big87</b:Tag>
    <b:SourceType>JournalArticle</b:SourceType>
    <b:Guid>{1FEADEC3-43AC-487B-A474-BA001EE985D5}</b:Guid>
    <b:Author>
      <b:Author>
        <b:NameList>
          <b:Person>
            <b:Last>Marton</b:Last>
            <b:First>F</b:First>
          </b:Person>
          <b:Person>
            <b:Last>Saljo</b:Last>
            <b:First>R.</b:First>
          </b:Person>
        </b:NameList>
      </b:Author>
    </b:Author>
    <b:Title>On qualitative differences in learning</b:Title>
    <b:Year>1976</b:Year>
    <b:Publisher>Australian Council for Educational Research Ltd., Radford House, Frederick St.</b:Publisher>
    <b:City>Hawthorne</b:City>
    <b:JournalName>British Journal of Educational Psychology</b:JournalName>
    <b:Pages>4-11</b:Pages>
    <b:RefOrder>21</b:RefOrder>
  </b:Source>
  <b:Source>
    <b:Tag>Kem16</b:Tag>
    <b:SourceType>JournalArticle</b:SourceType>
    <b:Guid>{044888E0-7854-49A7-BADE-E554E71289A5}</b:Guid>
    <b:Title>Why do Chinese Students out-perform those from the West?</b:Title>
    <b:Year>2016</b:Year>
    <b:Author>
      <b:Author>
        <b:NameList>
          <b:Person>
            <b:Last>Kember</b:Last>
            <b:First>D.</b:First>
          </b:Person>
        </b:NameList>
      </b:Author>
    </b:Author>
    <b:JournalName>Cogent Education</b:JournalName>
    <b:RefOrder>22</b:RefOrder>
  </b:Source>
  <b:Source>
    <b:Tag>Mar97</b:Tag>
    <b:SourceType>JournalArticle</b:SourceType>
    <b:Guid>{56AD8AE2-F44C-42E0-BB56-9B42F1617ABA}</b:Guid>
    <b:Author>
      <b:Author>
        <b:NameList>
          <b:Person>
            <b:Last>Marton</b:Last>
            <b:First>F</b:First>
          </b:Person>
          <b:Person>
            <b:Last>Watkins</b:Last>
            <b:First>D</b:First>
          </b:Person>
          <b:Person>
            <b:Last>Tang</b:Last>
            <b:First>C.</b:First>
          </b:Person>
        </b:NameList>
      </b:Author>
    </b:Author>
    <b:Title>DIscontinuities and continuities in the experience of learning</b:Title>
    <b:JournalName>Learning and Instruction</b:JournalName>
    <b:Year>1997</b:Year>
    <b:Pages>21-48</b:Pages>
    <b:RefOrder>23</b:RefOrder>
  </b:Source>
  <b:Source>
    <b:Tag>Byu</b:Tag>
    <b:SourceType>JournalArticle</b:SourceType>
    <b:Guid>{E73F20FF-B18E-4E2D-BB41-8527FF1D5A45}</b:Guid>
    <b:Author>
      <b:Author>
        <b:NameList>
          <b:Person>
            <b:Last>Byun</b:Last>
            <b:First>Soo-yong</b:First>
          </b:Person>
          <b:Person>
            <b:Last>Park</b:Last>
            <b:First>Hyunjoon</b:First>
          </b:Person>
        </b:NameList>
      </b:Author>
    </b:Author>
    <b:Title>The Academic Success of East Asian American Youth: The Role of Shadow Education</b:Title>
    <b:JournalName>Sociology of Education</b:JournalName>
    <b:Year>2012</b:Year>
    <b:Pages>40-60</b:Pages>
    <b:RefOrder>24</b:RefOrder>
  </b:Source>
</b:Sources>
</file>

<file path=customXml/itemProps1.xml><?xml version="1.0" encoding="utf-8"?>
<ds:datastoreItem xmlns:ds="http://schemas.openxmlformats.org/officeDocument/2006/customXml" ds:itemID="{EB70638D-1562-48E8-B03E-40A7D80F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3</cp:revision>
  <dcterms:created xsi:type="dcterms:W3CDTF">2020-06-16T23:18:00Z</dcterms:created>
  <dcterms:modified xsi:type="dcterms:W3CDTF">2020-06-16T23:19:00Z</dcterms:modified>
</cp:coreProperties>
</file>